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73" w:tblpY="264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>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年级专业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t>竞聘岗位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特约评论员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t>任职情况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获奖情况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发表文章情况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对特约评论员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的认识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300字以内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/>
        </w:tc>
      </w:tr>
    </w:tbl>
    <w:p>
      <w:pPr>
        <w:jc w:val="center"/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28"/>
        </w:rPr>
        <w:t>陕西师范大学网上共青团运营中心“特约评论员”申请表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DA"/>
    <w:rsid w:val="00423838"/>
    <w:rsid w:val="00867E61"/>
    <w:rsid w:val="00CB3F20"/>
    <w:rsid w:val="00D26E2D"/>
    <w:rsid w:val="00F017DA"/>
    <w:rsid w:val="1A7135B3"/>
    <w:rsid w:val="20C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Char"/>
    <w:basedOn w:val="4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Char"/>
    <w:basedOn w:val="4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19</TotalTime>
  <ScaleCrop>false</ScaleCrop>
  <LinksUpToDate>false</LinksUpToDate>
  <CharactersWithSpaces>227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2018-05-08T11:37:00Z</dcterms:created>
  <dc:creator>Windows 用户</dc:creator>
  <cp:lastModifiedBy>Administrator</cp:lastModifiedBy>
  <dcterms:modified xsi:type="dcterms:W3CDTF">2018-05-10T07:09:04Z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