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/>
        <w:outlineLvl w:val="0"/>
        <w:rPr>
          <w:rFonts w:ascii="仿宋" w:hAnsi="仿宋" w:eastAsia="仿宋"/>
          <w:bCs/>
          <w:kern w:val="44"/>
          <w:sz w:val="28"/>
          <w:szCs w:val="28"/>
        </w:rPr>
      </w:pPr>
      <w:r>
        <w:rPr>
          <w:rFonts w:hint="eastAsia" w:ascii="仿宋" w:hAnsi="仿宋" w:eastAsia="仿宋"/>
          <w:bCs/>
          <w:kern w:val="44"/>
          <w:sz w:val="28"/>
          <w:szCs w:val="28"/>
        </w:rPr>
        <w:t>附件2：</w:t>
      </w:r>
    </w:p>
    <w:p>
      <w:pPr>
        <w:keepNext/>
        <w:keepLines/>
        <w:spacing w:before="340" w:after="330"/>
        <w:jc w:val="center"/>
        <w:outlineLvl w:val="0"/>
        <w:rPr>
          <w:rFonts w:ascii="仿宋" w:hAnsi="仿宋" w:eastAsia="仿宋"/>
          <w:b/>
          <w:bCs/>
          <w:kern w:val="44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bCs/>
          <w:kern w:val="44"/>
          <w:sz w:val="32"/>
          <w:szCs w:val="32"/>
        </w:rPr>
        <w:t>拟注销社团名单</w:t>
      </w:r>
      <w:bookmarkEnd w:id="0"/>
    </w:p>
    <w:tbl>
      <w:tblPr>
        <w:tblStyle w:val="4"/>
        <w:tblpPr w:leftFromText="180" w:rightFromText="180" w:vertAnchor="text" w:horzAnchor="page" w:tblpX="2520" w:tblpY="362"/>
        <w:tblOverlap w:val="never"/>
        <w:tblW w:w="7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976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黑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黑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黑体" w:hAnsiTheme="minorEastAsia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黑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黑体" w:hAnsiTheme="minorEastAsia"/>
                <w:kern w:val="0"/>
                <w:sz w:val="24"/>
                <w:szCs w:val="24"/>
              </w:rPr>
              <w:t>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黑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黑体" w:hAnsiTheme="minorEastAsia"/>
                <w:kern w:val="0"/>
                <w:sz w:val="24"/>
                <w:szCs w:val="24"/>
              </w:rPr>
              <w:t>主动注销社团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黑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黑体" w:hAnsiTheme="minorEastAsia"/>
                <w:kern w:val="0"/>
                <w:sz w:val="24"/>
                <w:szCs w:val="24"/>
              </w:rPr>
              <w:t>体育俱乐部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黑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黑体" w:hAnsiTheme="minorEastAsia"/>
                <w:kern w:val="0"/>
                <w:sz w:val="24"/>
                <w:szCs w:val="24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88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 w:cs="黑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spacing w:line="360" w:lineRule="auto"/>
              <w:jc w:val="center"/>
              <w:rPr>
                <w:rFonts w:ascii="仿宋_GB2312" w:eastAsia="仿宋_GB2312" w:cs="黑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黑体" w:hAnsiTheme="minorEastAsia"/>
                <w:kern w:val="0"/>
                <w:sz w:val="24"/>
                <w:szCs w:val="24"/>
              </w:rPr>
              <w:t>TRIZ协会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_GB2312" w:eastAsia="仿宋_GB2312" w:cs="黑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黑体" w:hAnsiTheme="minorEastAsia"/>
                <w:kern w:val="0"/>
                <w:sz w:val="24"/>
                <w:szCs w:val="24"/>
              </w:rPr>
              <w:t>物理学与信息技术学院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 w:cs="黑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spacing w:line="360" w:lineRule="auto"/>
              <w:jc w:val="center"/>
              <w:rPr>
                <w:rFonts w:ascii="仿宋_GB2312" w:eastAsia="仿宋_GB2312" w:cs="黑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黑体" w:hAnsiTheme="minorEastAsia"/>
                <w:kern w:val="0"/>
                <w:sz w:val="24"/>
                <w:szCs w:val="24"/>
              </w:rPr>
              <w:t>电子协会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_GB2312" w:eastAsia="仿宋_GB2312" w:cs="黑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黑体" w:hAnsiTheme="minorEastAsia"/>
                <w:kern w:val="0"/>
                <w:sz w:val="24"/>
                <w:szCs w:val="24"/>
              </w:rPr>
              <w:t>物理学与信息技术学院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Merge w:val="restart"/>
          </w:tcPr>
          <w:p>
            <w:pPr>
              <w:spacing w:before="240" w:line="360" w:lineRule="auto"/>
              <w:jc w:val="center"/>
              <w:rPr>
                <w:rFonts w:ascii="仿宋_GB2312" w:eastAsia="仿宋_GB2312" w:cs="黑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黑体" w:hAnsiTheme="minorEastAsia"/>
                <w:kern w:val="0"/>
                <w:sz w:val="24"/>
                <w:szCs w:val="24"/>
              </w:rPr>
              <w:t>长期失联社团</w:t>
            </w:r>
          </w:p>
        </w:tc>
        <w:tc>
          <w:tcPr>
            <w:tcW w:w="2976" w:type="dxa"/>
          </w:tcPr>
          <w:p>
            <w:pPr>
              <w:spacing w:line="360" w:lineRule="auto"/>
              <w:jc w:val="center"/>
              <w:rPr>
                <w:rFonts w:ascii="仿宋_GB2312" w:eastAsia="仿宋_GB2312" w:cs="黑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黑体" w:hAnsiTheme="minorEastAsia"/>
                <w:kern w:val="0"/>
                <w:sz w:val="24"/>
                <w:szCs w:val="24"/>
              </w:rPr>
              <w:t>创意互联网协会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_GB2312" w:eastAsia="仿宋_GB2312" w:cs="黑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校园信息化工程技术研究院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 w:cs="黑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spacing w:line="360" w:lineRule="auto"/>
              <w:jc w:val="center"/>
              <w:rPr>
                <w:rFonts w:ascii="仿宋_GB2312" w:eastAsia="仿宋_GB2312" w:cs="黑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黑体" w:hAnsiTheme="minorEastAsia"/>
                <w:kern w:val="0"/>
                <w:sz w:val="24"/>
                <w:szCs w:val="24"/>
              </w:rPr>
              <w:t>出国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留学生俱乐部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_GB2312" w:eastAsia="仿宋_GB2312" w:cs="黑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国际交流与合作处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 w:cs="黑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spacing w:line="360" w:lineRule="auto"/>
              <w:jc w:val="center"/>
              <w:rPr>
                <w:rFonts w:ascii="仿宋_GB2312" w:eastAsia="仿宋_GB2312" w:cs="黑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.筑梦大学生实践发展协会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_GB2312" w:eastAsia="仿宋_GB2312" w:cs="黑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商学院</w:t>
            </w:r>
          </w:p>
        </w:tc>
      </w:tr>
    </w:tbl>
    <w:p>
      <w:pPr>
        <w:tabs>
          <w:tab w:val="left" w:pos="360"/>
        </w:tabs>
        <w:adjustRightInd w:val="0"/>
        <w:snapToGrid w:val="0"/>
        <w:spacing w:line="360" w:lineRule="auto"/>
        <w:ind w:right="84" w:rightChars="40"/>
        <w:jc w:val="left"/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D56A8"/>
    <w:rsid w:val="114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2018-09-29T05:27:00Z</dcterms:created>
  <dc:creator>LIUXX</dc:creator>
  <cp:lastModifiedBy>LIUXX</cp:lastModifiedBy>
  <dcterms:modified xsi:type="dcterms:W3CDTF">2018-09-29T05:27:38Z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