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22" w:rsidRPr="00330E22" w:rsidRDefault="00330E22" w:rsidP="00330E22">
      <w:pPr>
        <w:widowControl/>
        <w:adjustRightInd w:val="0"/>
        <w:snapToGrid w:val="0"/>
        <w:spacing w:line="360" w:lineRule="auto"/>
        <w:rPr>
          <w:rFonts w:ascii="华文仿宋" w:eastAsia="华文仿宋" w:hAnsi="华文仿宋" w:cs="’Times New Roman’"/>
          <w:b/>
          <w:sz w:val="32"/>
          <w:szCs w:val="32"/>
        </w:rPr>
      </w:pPr>
      <w:bookmarkStart w:id="0" w:name="_GoBack"/>
      <w:r w:rsidRPr="00330E22"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  <w:t>附件3： 陕西师范大学</w:t>
      </w:r>
      <w:r w:rsidRPr="00330E22">
        <w:rPr>
          <w:rFonts w:ascii="华文仿宋" w:eastAsia="华文仿宋" w:hAnsi="华文仿宋" w:cs="’Times New Roman’" w:hint="eastAsia"/>
          <w:b/>
          <w:sz w:val="32"/>
          <w:szCs w:val="32"/>
        </w:rPr>
        <w:t>第十一届“创青春”大学生创业大赛</w:t>
      </w:r>
    </w:p>
    <w:p w:rsidR="00330E22" w:rsidRPr="00330E22" w:rsidRDefault="00330E22" w:rsidP="00330E22">
      <w:pPr>
        <w:widowControl/>
        <w:adjustRightInd w:val="0"/>
        <w:snapToGrid w:val="0"/>
        <w:spacing w:line="360" w:lineRule="auto"/>
        <w:jc w:val="center"/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</w:pPr>
      <w:r w:rsidRPr="00330E22"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  <w:t>复赛评审标准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6950"/>
      </w:tblGrid>
      <w:tr w:rsidR="00330E22" w:rsidRPr="00330E22" w:rsidTr="00531604">
        <w:trPr>
          <w:trHeight w:val="853"/>
          <w:jc w:val="center"/>
        </w:trPr>
        <w:tc>
          <w:tcPr>
            <w:tcW w:w="2336" w:type="dxa"/>
            <w:vMerge w:val="restart"/>
            <w:vAlign w:val="center"/>
          </w:tcPr>
          <w:bookmarkEnd w:id="0"/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创意与商业</w:t>
            </w:r>
          </w:p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模式构建</w:t>
            </w:r>
          </w:p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20分</w:t>
            </w: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参评方案选题新颖，有很大的创新之处（10分）</w:t>
            </w:r>
          </w:p>
        </w:tc>
      </w:tr>
      <w:tr w:rsidR="00330E22" w:rsidRPr="00330E22" w:rsidTr="00531604">
        <w:trPr>
          <w:trHeight w:val="747"/>
          <w:jc w:val="center"/>
        </w:trPr>
        <w:tc>
          <w:tcPr>
            <w:tcW w:w="2336" w:type="dxa"/>
            <w:vMerge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商业模式构建合理、科学，具有实际应用、投资的价值（10分）</w:t>
            </w:r>
          </w:p>
        </w:tc>
      </w:tr>
      <w:tr w:rsidR="00330E22" w:rsidRPr="00330E22" w:rsidTr="00531604">
        <w:trPr>
          <w:trHeight w:val="340"/>
          <w:jc w:val="center"/>
        </w:trPr>
        <w:tc>
          <w:tcPr>
            <w:tcW w:w="2336" w:type="dxa"/>
            <w:vMerge w:val="restart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创业理念、概述与</w:t>
            </w:r>
          </w:p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产品/服务设计</w:t>
            </w:r>
          </w:p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20分</w:t>
            </w: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公司概述：对企业的定位科学、准确，有一定的专业知识，较强的可行性、较高的投资价值，公司经营内容及理念突出（10分）</w:t>
            </w:r>
          </w:p>
        </w:tc>
      </w:tr>
      <w:tr w:rsidR="00330E22" w:rsidRPr="00330E22" w:rsidTr="00531604">
        <w:trPr>
          <w:trHeight w:val="734"/>
          <w:jc w:val="center"/>
        </w:trPr>
        <w:tc>
          <w:tcPr>
            <w:tcW w:w="2336" w:type="dxa"/>
            <w:vMerge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产品/服务：突显创意，市场前景明朗（10分）</w:t>
            </w:r>
          </w:p>
        </w:tc>
      </w:tr>
      <w:tr w:rsidR="00330E22" w:rsidRPr="00330E22" w:rsidTr="00531604">
        <w:trPr>
          <w:trHeight w:val="340"/>
          <w:jc w:val="center"/>
        </w:trPr>
        <w:tc>
          <w:tcPr>
            <w:tcW w:w="2336" w:type="dxa"/>
            <w:vMerge w:val="restart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方案设计内容</w:t>
            </w:r>
          </w:p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30分</w:t>
            </w: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市场及竞争分析：对市场的分析准确并有独到见解，能发现市场潜在的需求，能客观分析市场的竞争对手，并能采取有效的、合理、合法的应对措施（10分）</w:t>
            </w:r>
          </w:p>
        </w:tc>
      </w:tr>
      <w:tr w:rsidR="00330E22" w:rsidRPr="00330E22" w:rsidTr="00531604">
        <w:trPr>
          <w:trHeight w:val="340"/>
          <w:jc w:val="center"/>
        </w:trPr>
        <w:tc>
          <w:tcPr>
            <w:tcW w:w="2336" w:type="dxa"/>
            <w:vMerge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营销战略：新颖可行，能应对企业发展不同时期的各种情况，且效果显著（5分）</w:t>
            </w:r>
          </w:p>
        </w:tc>
      </w:tr>
      <w:tr w:rsidR="00330E22" w:rsidRPr="00330E22" w:rsidTr="00531604">
        <w:trPr>
          <w:trHeight w:val="340"/>
          <w:jc w:val="center"/>
        </w:trPr>
        <w:tc>
          <w:tcPr>
            <w:tcW w:w="2336" w:type="dxa"/>
            <w:vMerge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经营管理：能掌握并熟知本团队经营管理的特点，组织构建合理，管理有效，并能形成高效的组织文化（5分）</w:t>
            </w:r>
          </w:p>
        </w:tc>
      </w:tr>
      <w:tr w:rsidR="00330E22" w:rsidRPr="00330E22" w:rsidTr="00531604">
        <w:trPr>
          <w:trHeight w:val="340"/>
          <w:jc w:val="center"/>
        </w:trPr>
        <w:tc>
          <w:tcPr>
            <w:tcW w:w="2336" w:type="dxa"/>
            <w:vMerge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组织结构：组织结构严谨、合理，企业完整，各职能部门健全，能保持高速运转（5分）</w:t>
            </w:r>
          </w:p>
        </w:tc>
      </w:tr>
      <w:tr w:rsidR="00330E22" w:rsidRPr="00330E22" w:rsidTr="00531604">
        <w:trPr>
          <w:trHeight w:val="340"/>
          <w:jc w:val="center"/>
        </w:trPr>
        <w:tc>
          <w:tcPr>
            <w:tcW w:w="2336" w:type="dxa"/>
            <w:vMerge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财务分析：能体现较高的专业知识，不同经营时期的经济/财务状况均清晰明了（5分）</w:t>
            </w:r>
          </w:p>
        </w:tc>
      </w:tr>
      <w:tr w:rsidR="00330E22" w:rsidRPr="00330E22" w:rsidTr="00531604">
        <w:trPr>
          <w:trHeight w:val="340"/>
          <w:jc w:val="center"/>
        </w:trPr>
        <w:tc>
          <w:tcPr>
            <w:tcW w:w="2336" w:type="dxa"/>
            <w:vMerge w:val="restart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答辩环节</w:t>
            </w:r>
          </w:p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b/>
                <w:color w:val="000000"/>
                <w:szCs w:val="21"/>
              </w:rPr>
              <w:t>30分</w:t>
            </w: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陈述及问答逻辑性强，团队成员配合得当，在规定时间内完成（10分）</w:t>
            </w:r>
          </w:p>
        </w:tc>
      </w:tr>
      <w:tr w:rsidR="00330E22" w:rsidRPr="00330E22" w:rsidTr="00531604">
        <w:trPr>
          <w:trHeight w:val="340"/>
          <w:jc w:val="center"/>
        </w:trPr>
        <w:tc>
          <w:tcPr>
            <w:tcW w:w="2336" w:type="dxa"/>
            <w:vMerge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PPT演示文档能够充分展现作品的特色，美观大方，布局合理，层次清晰（10分）</w:t>
            </w:r>
          </w:p>
        </w:tc>
      </w:tr>
      <w:tr w:rsidR="00330E22" w:rsidRPr="00330E22" w:rsidTr="00531604">
        <w:trPr>
          <w:trHeight w:val="772"/>
          <w:jc w:val="center"/>
        </w:trPr>
        <w:tc>
          <w:tcPr>
            <w:tcW w:w="2336" w:type="dxa"/>
            <w:vMerge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 w:hint="eastAsia"/>
                <w:b/>
                <w:color w:val="000000"/>
                <w:szCs w:val="21"/>
              </w:rPr>
            </w:pPr>
          </w:p>
        </w:tc>
        <w:tc>
          <w:tcPr>
            <w:tcW w:w="6950" w:type="dxa"/>
            <w:vAlign w:val="center"/>
          </w:tcPr>
          <w:p w:rsidR="00330E22" w:rsidRPr="00330E22" w:rsidRDefault="00330E22" w:rsidP="00330E22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 w:hint="eastAsia"/>
                <w:color w:val="000000"/>
                <w:szCs w:val="21"/>
              </w:rPr>
            </w:pPr>
            <w:r w:rsidRPr="00330E22">
              <w:rPr>
                <w:rFonts w:ascii="华文仿宋" w:eastAsia="华文仿宋" w:hAnsi="华文仿宋" w:hint="eastAsia"/>
                <w:color w:val="000000"/>
                <w:szCs w:val="21"/>
              </w:rPr>
              <w:t>创业计划书逻辑合理、表述清晰（10分）</w:t>
            </w:r>
          </w:p>
        </w:tc>
      </w:tr>
    </w:tbl>
    <w:p w:rsidR="00237559" w:rsidRPr="00330E22" w:rsidRDefault="00237559"/>
    <w:sectPr w:rsidR="00237559" w:rsidRPr="00330E22">
      <w:pgSz w:w="11906" w:h="16838"/>
      <w:pgMar w:top="1843" w:right="1418" w:bottom="1843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’Times New Roman’">
    <w:altName w:val="宋体"/>
    <w:charset w:val="7A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22"/>
    <w:rsid w:val="00237559"/>
    <w:rsid w:val="003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>SNNU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王江川</dc:creator>
  <cp:lastModifiedBy>王江川</cp:lastModifiedBy>
  <cp:revision>1</cp:revision>
  <dcterms:created xsi:type="dcterms:W3CDTF">2018-03-22T03:25:00Z</dcterms:created>
  <dcterms:modified xsi:type="dcterms:W3CDTF">2018-03-22T03:26:00Z</dcterms:modified>
</cp:coreProperties>
</file>